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70B2" w14:textId="59F9B80F" w:rsidR="008415EA" w:rsidRDefault="00F7542F" w:rsidP="008415EA">
      <w:pPr>
        <w:shd w:val="clear" w:color="auto" w:fill="FFFFFF"/>
        <w:spacing w:line="315" w:lineRule="atLeast"/>
      </w:pPr>
      <w:r>
        <w:t>Исх. № 01/03</w:t>
      </w:r>
      <w:r w:rsidR="008415EA">
        <w:t>-11/2022</w:t>
      </w:r>
    </w:p>
    <w:p w14:paraId="1AEC4AE3" w14:textId="3468C69C" w:rsidR="008415EA" w:rsidRDefault="00F7542F" w:rsidP="008415EA">
      <w:pPr>
        <w:shd w:val="clear" w:color="auto" w:fill="FFFFFF"/>
        <w:spacing w:line="315" w:lineRule="atLeast"/>
      </w:pPr>
      <w:r>
        <w:t>от «03</w:t>
      </w:r>
      <w:r w:rsidR="008415EA">
        <w:t>» ноября 2022 г.</w:t>
      </w:r>
    </w:p>
    <w:p w14:paraId="366A4500" w14:textId="00335C4C" w:rsidR="008415EA" w:rsidRPr="008415EA" w:rsidRDefault="008415EA" w:rsidP="008415EA">
      <w:pPr>
        <w:shd w:val="clear" w:color="auto" w:fill="FFFFFF"/>
        <w:spacing w:line="315" w:lineRule="atLeast"/>
        <w:jc w:val="right"/>
        <w:rPr>
          <w:b/>
        </w:rPr>
      </w:pPr>
      <w:r w:rsidRPr="008415EA">
        <w:rPr>
          <w:b/>
        </w:rPr>
        <w:t>Председателю ТСЖ/ТСН, ЖК</w:t>
      </w:r>
    </w:p>
    <w:p w14:paraId="3F653E8D" w14:textId="55BF624A" w:rsidR="008415EA" w:rsidRPr="000931F9" w:rsidRDefault="008415EA" w:rsidP="008415EA">
      <w:pPr>
        <w:shd w:val="clear" w:color="auto" w:fill="FFFFFF"/>
        <w:spacing w:line="315" w:lineRule="atLeast"/>
        <w:jc w:val="center"/>
        <w:rPr>
          <w:b/>
        </w:rPr>
      </w:pPr>
      <w:r w:rsidRPr="000931F9">
        <w:rPr>
          <w:b/>
        </w:rPr>
        <w:t>Уважаемый коллега!</w:t>
      </w:r>
    </w:p>
    <w:p w14:paraId="4BE0504E" w14:textId="4688BC2E" w:rsidR="008415EA" w:rsidRDefault="000931F9" w:rsidP="000931F9">
      <w:pPr>
        <w:shd w:val="clear" w:color="auto" w:fill="FFFFFF"/>
        <w:spacing w:line="315" w:lineRule="atLeast"/>
        <w:ind w:firstLine="708"/>
        <w:jc w:val="both"/>
      </w:pPr>
      <w:r w:rsidRPr="000931F9">
        <w:t xml:space="preserve">28 октября </w:t>
      </w:r>
      <w:proofErr w:type="spellStart"/>
      <w:r w:rsidRPr="000931F9">
        <w:t>с.г</w:t>
      </w:r>
      <w:proofErr w:type="spellEnd"/>
      <w:r>
        <w:t xml:space="preserve">. </w:t>
      </w:r>
      <w:r w:rsidRPr="000931F9">
        <w:t xml:space="preserve">Ассоциация АКОН обратилась к Президенту </w:t>
      </w:r>
      <w:r w:rsidR="00047103">
        <w:t>РФ</w:t>
      </w:r>
      <w:r w:rsidRPr="000931F9">
        <w:t xml:space="preserve"> Владимиру Путину с </w:t>
      </w:r>
      <w:r>
        <w:t xml:space="preserve">просьбой - </w:t>
      </w:r>
      <w:r w:rsidR="008415EA">
        <w:t xml:space="preserve">вмешаться в политику Минстроя по отношению к некоммерческим формам управления МКД, не утверждать Стратегию развития строительной отрасли и жилищно-коммунального хозяйства Российской Федерации до 2030 года с прогнозом на период до 2035 года, без учета и без включения предложений, утвержденных II Общероссийским съездом председателей ТСЖ, а именно, без программы поддержки «ТСЖ будущего» и ее неотделимой части «Закона о ТСЖ». </w:t>
      </w:r>
      <w:r w:rsidRPr="000931F9">
        <w:t>Ассоциация АКОН</w:t>
      </w:r>
      <w:r>
        <w:t xml:space="preserve"> просит Президента РФ Владимира Путина </w:t>
      </w:r>
      <w:r w:rsidR="008415EA">
        <w:t>отправить данный документ на доработку с подключением к обсуждению представителей некоммерческих форм управления МКД, участвовавших в создании программы поддержки «ТСЖ будущего».</w:t>
      </w:r>
      <w:r w:rsidR="004546C2">
        <w:t xml:space="preserve"> Открытое обращение Ассоциации АКОН было </w:t>
      </w:r>
      <w:hyperlink r:id="rId8" w:history="1">
        <w:r w:rsidR="004546C2" w:rsidRPr="004546C2">
          <w:rPr>
            <w:rStyle w:val="a9"/>
          </w:rPr>
          <w:t>опубликовано</w:t>
        </w:r>
      </w:hyperlink>
      <w:r w:rsidR="004546C2">
        <w:t xml:space="preserve"> на интернет-портале «Российской газеты». </w:t>
      </w:r>
    </w:p>
    <w:p w14:paraId="003D57D6" w14:textId="1182B26C" w:rsidR="005F1FE5" w:rsidRDefault="000931F9" w:rsidP="000931F9">
      <w:pPr>
        <w:shd w:val="clear" w:color="auto" w:fill="FFFFFF"/>
        <w:spacing w:line="315" w:lineRule="atLeast"/>
        <w:ind w:firstLine="708"/>
        <w:jc w:val="both"/>
      </w:pPr>
      <w:r>
        <w:t>Администрация Президента РФ</w:t>
      </w:r>
      <w:r w:rsidR="00182EFA">
        <w:t xml:space="preserve"> проинформировала АКОН, что </w:t>
      </w:r>
      <w:r w:rsidR="005F1FE5">
        <w:t xml:space="preserve">для подготовки ответа </w:t>
      </w:r>
      <w:r>
        <w:t>взяла дополнительные 30 дней</w:t>
      </w:r>
      <w:r w:rsidR="00D37A8E">
        <w:t xml:space="preserve"> до 26.12.2022 г.,</w:t>
      </w:r>
      <w:r w:rsidR="005F1FE5">
        <w:t xml:space="preserve"> «</w:t>
      </w:r>
      <w:r w:rsidR="005F1FE5" w:rsidRPr="005F1FE5">
        <w:t>в целях определения, учитывалась ли данная информация при принятии соответствующего решения, запрошены необходимые для объективного и всестороннего рассмотрения Вашего обращения соотве</w:t>
      </w:r>
      <w:r w:rsidR="005F1FE5">
        <w:t>тствующие документы и материалы»</w:t>
      </w:r>
      <w:r w:rsidR="001933F6">
        <w:t>.</w:t>
      </w:r>
    </w:p>
    <w:p w14:paraId="752447F7" w14:textId="1A13AE23" w:rsidR="008415EA" w:rsidRPr="001E1650" w:rsidRDefault="000931F9" w:rsidP="000931F9">
      <w:pPr>
        <w:shd w:val="clear" w:color="auto" w:fill="FFFFFF"/>
        <w:spacing w:line="315" w:lineRule="atLeast"/>
        <w:ind w:firstLine="708"/>
        <w:jc w:val="both"/>
        <w:rPr>
          <w:b/>
        </w:rPr>
      </w:pPr>
      <w:r w:rsidRPr="001E1650">
        <w:rPr>
          <w:b/>
        </w:rPr>
        <w:t>Уважаемый коллега!</w:t>
      </w:r>
    </w:p>
    <w:p w14:paraId="4B0B3DF2" w14:textId="2842C54A" w:rsidR="000931F9" w:rsidRPr="001E1650" w:rsidRDefault="00693553" w:rsidP="000931F9">
      <w:pPr>
        <w:shd w:val="clear" w:color="auto" w:fill="FFFFFF"/>
        <w:spacing w:line="315" w:lineRule="atLeast"/>
        <w:ind w:firstLine="708"/>
        <w:jc w:val="both"/>
        <w:rPr>
          <w:b/>
        </w:rPr>
      </w:pPr>
      <w:r>
        <w:rPr>
          <w:b/>
        </w:rPr>
        <w:t>Последний шанс спасти н</w:t>
      </w:r>
      <w:r w:rsidR="00047103" w:rsidRPr="001E1650">
        <w:rPr>
          <w:b/>
        </w:rPr>
        <w:t>екоммерческие</w:t>
      </w:r>
      <w:r w:rsidR="000931F9" w:rsidRPr="001E1650">
        <w:rPr>
          <w:b/>
        </w:rPr>
        <w:t xml:space="preserve"> форм</w:t>
      </w:r>
      <w:r w:rsidR="00047103" w:rsidRPr="001E1650">
        <w:rPr>
          <w:b/>
        </w:rPr>
        <w:t>ы</w:t>
      </w:r>
      <w:r w:rsidR="000931F9" w:rsidRPr="001E1650">
        <w:rPr>
          <w:b/>
        </w:rPr>
        <w:t xml:space="preserve"> управления МКД </w:t>
      </w:r>
      <w:r>
        <w:rPr>
          <w:b/>
        </w:rPr>
        <w:t xml:space="preserve">от </w:t>
      </w:r>
      <w:r w:rsidR="000931F9" w:rsidRPr="001E1650">
        <w:rPr>
          <w:b/>
        </w:rPr>
        <w:t>гиб</w:t>
      </w:r>
      <w:r>
        <w:rPr>
          <w:b/>
        </w:rPr>
        <w:t>ели</w:t>
      </w:r>
      <w:r w:rsidR="000931F9" w:rsidRPr="001E1650">
        <w:rPr>
          <w:b/>
        </w:rPr>
        <w:t xml:space="preserve">! </w:t>
      </w:r>
    </w:p>
    <w:p w14:paraId="7FE93A44" w14:textId="4CB7D6BC" w:rsidR="000931F9" w:rsidRPr="001E1650" w:rsidRDefault="007F09B4" w:rsidP="000931F9">
      <w:pPr>
        <w:shd w:val="clear" w:color="auto" w:fill="FFFFFF"/>
        <w:spacing w:line="315" w:lineRule="atLeast"/>
        <w:ind w:firstLine="708"/>
        <w:jc w:val="both"/>
        <w:rPr>
          <w:b/>
        </w:rPr>
      </w:pPr>
      <w:r w:rsidRPr="001E1650">
        <w:rPr>
          <w:b/>
        </w:rPr>
        <w:t xml:space="preserve">Прошу Вас лично поддержать мое обращение к Президенту РФ Владимиру Путину - направить Президенту свое обращение </w:t>
      </w:r>
      <w:r w:rsidR="00047103" w:rsidRPr="001E1650">
        <w:rPr>
          <w:b/>
        </w:rPr>
        <w:t>– с просьбой</w:t>
      </w:r>
      <w:r w:rsidRPr="001E1650">
        <w:rPr>
          <w:b/>
        </w:rPr>
        <w:t xml:space="preserve"> не утверждать Стратегию развития </w:t>
      </w:r>
      <w:proofErr w:type="spellStart"/>
      <w:r w:rsidRPr="001E1650">
        <w:rPr>
          <w:b/>
        </w:rPr>
        <w:t>стройотрасли</w:t>
      </w:r>
      <w:proofErr w:type="spellEnd"/>
      <w:r w:rsidRPr="001E1650">
        <w:rPr>
          <w:b/>
        </w:rPr>
        <w:t xml:space="preserve"> и ЖКХ РФ до 2030 года без учета и без включения предложений, утвержденных II Общероссийским съездом председателей ТСЖ, а именно, без программы поддержки «ТСЖ будущего» и ее неотделимой части «Закона о ТСЖ»</w:t>
      </w:r>
      <w:r w:rsidR="00F817D6">
        <w:rPr>
          <w:b/>
        </w:rPr>
        <w:t>.</w:t>
      </w:r>
    </w:p>
    <w:p w14:paraId="47C94EBC" w14:textId="09EF728A" w:rsidR="000931F9" w:rsidRPr="001E1650" w:rsidRDefault="00D37A8E" w:rsidP="000931F9">
      <w:pPr>
        <w:shd w:val="clear" w:color="auto" w:fill="FFFFFF"/>
        <w:spacing w:line="315" w:lineRule="atLeast"/>
        <w:ind w:firstLine="708"/>
        <w:jc w:val="both"/>
        <w:rPr>
          <w:b/>
        </w:rPr>
      </w:pPr>
      <w:r>
        <w:rPr>
          <w:b/>
        </w:rPr>
        <w:t>Для этого Вам необходимо взять з</w:t>
      </w:r>
      <w:r w:rsidR="007F09B4" w:rsidRPr="001E1650">
        <w:rPr>
          <w:b/>
        </w:rPr>
        <w:t xml:space="preserve">а основу </w:t>
      </w:r>
      <w:r>
        <w:rPr>
          <w:b/>
        </w:rPr>
        <w:t>моё</w:t>
      </w:r>
      <w:r w:rsidR="00047103" w:rsidRPr="001E1650">
        <w:rPr>
          <w:b/>
        </w:rPr>
        <w:t xml:space="preserve"> </w:t>
      </w:r>
      <w:r w:rsidR="007F09B4" w:rsidRPr="001E1650">
        <w:rPr>
          <w:b/>
        </w:rPr>
        <w:t>обращения Президенту Путину</w:t>
      </w:r>
      <w:r>
        <w:rPr>
          <w:b/>
        </w:rPr>
        <w:t xml:space="preserve">, заполнив текст в шаблоне </w:t>
      </w:r>
      <w:r w:rsidR="007F09B4" w:rsidRPr="001E1650">
        <w:rPr>
          <w:b/>
        </w:rPr>
        <w:t>(</w:t>
      </w:r>
      <w:r w:rsidR="001933F6">
        <w:rPr>
          <w:b/>
        </w:rPr>
        <w:t>прилагается</w:t>
      </w:r>
      <w:r>
        <w:rPr>
          <w:b/>
        </w:rPr>
        <w:t>), добавив при необходимости своё видение ситуации и актуальности положений программы «ТСЖ Будущего»</w:t>
      </w:r>
      <w:r w:rsidR="007F09B4" w:rsidRPr="001E1650">
        <w:rPr>
          <w:b/>
        </w:rPr>
        <w:t xml:space="preserve">. </w:t>
      </w:r>
    </w:p>
    <w:p w14:paraId="2B9681E6" w14:textId="249767F3" w:rsidR="007F09B4" w:rsidRPr="001E1650" w:rsidRDefault="007F09B4" w:rsidP="000931F9">
      <w:pPr>
        <w:shd w:val="clear" w:color="auto" w:fill="FFFFFF"/>
        <w:spacing w:line="315" w:lineRule="atLeast"/>
        <w:ind w:firstLine="708"/>
        <w:jc w:val="both"/>
        <w:rPr>
          <w:b/>
        </w:rPr>
      </w:pPr>
      <w:r w:rsidRPr="001E1650">
        <w:rPr>
          <w:b/>
        </w:rPr>
        <w:t xml:space="preserve">Подпишите, распечатайте, отсканируйте свое обращение и отправьте его </w:t>
      </w:r>
      <w:r w:rsidR="00047103" w:rsidRPr="001E1650">
        <w:rPr>
          <w:b/>
        </w:rPr>
        <w:t xml:space="preserve">Президенту РФ </w:t>
      </w:r>
      <w:r w:rsidRPr="001E1650">
        <w:rPr>
          <w:b/>
        </w:rPr>
        <w:t>как вложение</w:t>
      </w:r>
      <w:r w:rsidR="00047103" w:rsidRPr="001E1650">
        <w:rPr>
          <w:b/>
        </w:rPr>
        <w:t xml:space="preserve">, заполнив еще краткую анкету </w:t>
      </w:r>
      <w:r w:rsidRPr="001E1650">
        <w:rPr>
          <w:b/>
        </w:rPr>
        <w:t xml:space="preserve">на сайте </w:t>
      </w:r>
      <w:hyperlink r:id="rId9" w:history="1">
        <w:r w:rsidR="00047103" w:rsidRPr="001E1650">
          <w:rPr>
            <w:rStyle w:val="a9"/>
            <w:b/>
          </w:rPr>
          <w:t>http://letters.kremlin.ru/letters/send</w:t>
        </w:r>
      </w:hyperlink>
    </w:p>
    <w:p w14:paraId="5BB3C6F0" w14:textId="391923CD" w:rsidR="00047103" w:rsidRDefault="001E1650" w:rsidP="000931F9">
      <w:pPr>
        <w:shd w:val="clear" w:color="auto" w:fill="FFFFFF"/>
        <w:spacing w:line="315" w:lineRule="atLeast"/>
        <w:ind w:firstLine="708"/>
        <w:jc w:val="both"/>
      </w:pPr>
      <w:r>
        <w:t>Важен каждый голос! Именно Ваше</w:t>
      </w:r>
      <w:r w:rsidR="00182EFA">
        <w:t xml:space="preserve"> обращение к Президенту </w:t>
      </w:r>
      <w:r w:rsidR="001933F6">
        <w:t>усиливает наши</w:t>
      </w:r>
      <w:r w:rsidR="00182EFA">
        <w:t xml:space="preserve"> общие требования</w:t>
      </w:r>
      <w:r>
        <w:t xml:space="preserve">, </w:t>
      </w:r>
      <w:r w:rsidR="005A6469">
        <w:t xml:space="preserve">так </w:t>
      </w:r>
      <w:r w:rsidR="00182EFA">
        <w:t>как</w:t>
      </w:r>
      <w:r w:rsidR="005A6469">
        <w:t>,</w:t>
      </w:r>
      <w:r w:rsidR="00182EFA">
        <w:t xml:space="preserve"> только множество наших голосов</w:t>
      </w:r>
      <w:r>
        <w:t xml:space="preserve"> может заставить </w:t>
      </w:r>
      <w:r w:rsidR="00182EFA">
        <w:t xml:space="preserve">власть </w:t>
      </w:r>
      <w:r>
        <w:t>заняться решением проблем н</w:t>
      </w:r>
      <w:r w:rsidRPr="001E1650">
        <w:t>екоммерческие формы управления МКД</w:t>
      </w:r>
      <w:r>
        <w:t xml:space="preserve"> – принять программу «ТСЖ будущего»</w:t>
      </w:r>
    </w:p>
    <w:p w14:paraId="3E0E560D" w14:textId="7A398398" w:rsidR="000931F9" w:rsidRDefault="001E1650" w:rsidP="000931F9">
      <w:pPr>
        <w:shd w:val="clear" w:color="auto" w:fill="FFFFFF"/>
        <w:spacing w:line="315" w:lineRule="atLeast"/>
        <w:ind w:firstLine="708"/>
        <w:jc w:val="both"/>
      </w:pPr>
      <w:r>
        <w:t>Мы победим</w:t>
      </w:r>
      <w:r w:rsidRPr="001E1650">
        <w:t xml:space="preserve"> </w:t>
      </w:r>
      <w:r>
        <w:t>только вместе!</w:t>
      </w:r>
    </w:p>
    <w:p w14:paraId="3D1C5F9F" w14:textId="77777777" w:rsidR="00B667A5" w:rsidRDefault="00B667A5" w:rsidP="00693553">
      <w:pPr>
        <w:pStyle w:val="ab"/>
        <w:rPr>
          <w:rFonts w:eastAsia="Calibri"/>
          <w:b/>
          <w:lang w:val="ru-RU"/>
        </w:rPr>
      </w:pPr>
    </w:p>
    <w:p w14:paraId="211EA0A6" w14:textId="048D2B6F" w:rsidR="00FB4181" w:rsidRPr="00FB4181" w:rsidRDefault="001E1650" w:rsidP="00B667A5">
      <w:pPr>
        <w:pStyle w:val="ab"/>
        <w:rPr>
          <w:b/>
          <w:i/>
          <w:u w:val="single"/>
        </w:rPr>
      </w:pPr>
      <w:r w:rsidRPr="00693553">
        <w:rPr>
          <w:rFonts w:eastAsia="Calibri"/>
          <w:b/>
          <w:lang w:val="ru-RU"/>
        </w:rPr>
        <w:t xml:space="preserve">Президент Ассоциации АКОН </w:t>
      </w:r>
      <w:r w:rsidRPr="00693553">
        <w:rPr>
          <w:rFonts w:eastAsia="Calibri"/>
          <w:b/>
          <w:lang w:val="ru-RU"/>
        </w:rPr>
        <w:tab/>
      </w:r>
      <w:r w:rsidRPr="00693553">
        <w:rPr>
          <w:rFonts w:eastAsia="Calibri"/>
          <w:b/>
          <w:lang w:val="ru-RU"/>
        </w:rPr>
        <w:tab/>
      </w:r>
      <w:r w:rsidRPr="00693553">
        <w:rPr>
          <w:rFonts w:eastAsia="Calibri"/>
          <w:b/>
          <w:lang w:val="ru-RU"/>
        </w:rPr>
        <w:tab/>
      </w:r>
      <w:r w:rsidRPr="00693553">
        <w:rPr>
          <w:rFonts w:eastAsia="Calibri"/>
          <w:b/>
          <w:lang w:val="ru-RU"/>
        </w:rPr>
        <w:tab/>
      </w:r>
      <w:r w:rsidRPr="00693553">
        <w:rPr>
          <w:rFonts w:eastAsia="Calibri"/>
          <w:b/>
          <w:lang w:val="ru-RU"/>
        </w:rPr>
        <w:tab/>
        <w:t>Н.В. Чулочников</w:t>
      </w:r>
      <w:bookmarkStart w:id="0" w:name="_GoBack"/>
      <w:bookmarkEnd w:id="0"/>
    </w:p>
    <w:sectPr w:rsidR="00FB4181" w:rsidRPr="00FB4181" w:rsidSect="00D37A8E">
      <w:headerReference w:type="default" r:id="rId10"/>
      <w:footerReference w:type="default" r:id="rId11"/>
      <w:pgSz w:w="11906" w:h="16838"/>
      <w:pgMar w:top="627" w:right="850" w:bottom="993" w:left="993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27867" w14:textId="77777777" w:rsidR="00DD362F" w:rsidRDefault="00DD362F" w:rsidP="003D201C">
      <w:r>
        <w:separator/>
      </w:r>
    </w:p>
  </w:endnote>
  <w:endnote w:type="continuationSeparator" w:id="0">
    <w:p w14:paraId="2609CBDA" w14:textId="77777777" w:rsidR="00DD362F" w:rsidRDefault="00DD362F" w:rsidP="003D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 Condense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68C1" w14:textId="77777777" w:rsidR="003D201C" w:rsidRDefault="003D201C">
    <w:pPr>
      <w:pStyle w:val="a5"/>
    </w:pPr>
    <w:r>
      <w:rPr>
        <w:noProof/>
      </w:rPr>
      <w:drawing>
        <wp:inline distT="0" distB="0" distL="0" distR="0" wp14:anchorId="1AF306CE" wp14:editId="7858C6E7">
          <wp:extent cx="5940425" cy="851535"/>
          <wp:effectExtent l="0" t="0" r="3175" b="571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двал письма АКО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993DC" w14:textId="77777777" w:rsidR="00DD362F" w:rsidRDefault="00DD362F" w:rsidP="003D201C">
      <w:r>
        <w:separator/>
      </w:r>
    </w:p>
  </w:footnote>
  <w:footnote w:type="continuationSeparator" w:id="0">
    <w:p w14:paraId="566B33F4" w14:textId="77777777" w:rsidR="00DD362F" w:rsidRDefault="00DD362F" w:rsidP="003D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32D0A" w14:textId="77777777" w:rsidR="003D201C" w:rsidRDefault="007B4853">
    <w:pPr>
      <w:pStyle w:val="a3"/>
    </w:pPr>
    <w:r>
      <w:rPr>
        <w:noProof/>
      </w:rPr>
      <w:drawing>
        <wp:inline distT="0" distB="0" distL="0" distR="0" wp14:anchorId="075F6441" wp14:editId="7195CD54">
          <wp:extent cx="5935980" cy="1699260"/>
          <wp:effectExtent l="0" t="0" r="7620" b="0"/>
          <wp:docPr id="3" name="Рисунок 3" descr="Для документов копия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ля документов копия копи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05"/>
    <w:multiLevelType w:val="hybridMultilevel"/>
    <w:tmpl w:val="AA46BFF0"/>
    <w:lvl w:ilvl="0" w:tplc="DEB67518">
      <w:start w:val="1"/>
      <w:numFmt w:val="decimal"/>
      <w:lvlText w:val="%1."/>
      <w:lvlJc w:val="left"/>
      <w:pPr>
        <w:ind w:left="720" w:hanging="360"/>
      </w:pPr>
      <w:rPr>
        <w:rFonts w:ascii="Open Sans Condensed" w:eastAsia="Times New Roman" w:hAnsi="Open Sans Condensed" w:cs="Times New Roman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67C7"/>
    <w:multiLevelType w:val="multilevel"/>
    <w:tmpl w:val="301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15189"/>
    <w:multiLevelType w:val="hybridMultilevel"/>
    <w:tmpl w:val="9AAC3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50774"/>
    <w:multiLevelType w:val="hybridMultilevel"/>
    <w:tmpl w:val="28F4A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DC03C3"/>
    <w:multiLevelType w:val="hybridMultilevel"/>
    <w:tmpl w:val="1200C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1D347F"/>
    <w:multiLevelType w:val="hybridMultilevel"/>
    <w:tmpl w:val="617C30D0"/>
    <w:lvl w:ilvl="0" w:tplc="8D767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A31631"/>
    <w:multiLevelType w:val="multilevel"/>
    <w:tmpl w:val="1B6A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C7151"/>
    <w:multiLevelType w:val="hybridMultilevel"/>
    <w:tmpl w:val="7100A2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5E548F"/>
    <w:multiLevelType w:val="multilevel"/>
    <w:tmpl w:val="8884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D095D"/>
    <w:multiLevelType w:val="multilevel"/>
    <w:tmpl w:val="EB8E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C01835"/>
    <w:multiLevelType w:val="multilevel"/>
    <w:tmpl w:val="A7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3652C"/>
    <w:multiLevelType w:val="hybridMultilevel"/>
    <w:tmpl w:val="3CD6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17BB3"/>
    <w:multiLevelType w:val="hybridMultilevel"/>
    <w:tmpl w:val="C1625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D4C7D"/>
    <w:multiLevelType w:val="multilevel"/>
    <w:tmpl w:val="4494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972002"/>
    <w:multiLevelType w:val="hybridMultilevel"/>
    <w:tmpl w:val="5B320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2"/>
  </w:num>
  <w:num w:numId="6">
    <w:abstractNumId w:val="6"/>
  </w:num>
  <w:num w:numId="7">
    <w:abstractNumId w:val="13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52"/>
    <w:rsid w:val="00005201"/>
    <w:rsid w:val="00041ED7"/>
    <w:rsid w:val="00043B8D"/>
    <w:rsid w:val="00047103"/>
    <w:rsid w:val="0005104F"/>
    <w:rsid w:val="00052772"/>
    <w:rsid w:val="000538C6"/>
    <w:rsid w:val="0006229C"/>
    <w:rsid w:val="00063DBE"/>
    <w:rsid w:val="000750F6"/>
    <w:rsid w:val="000931F9"/>
    <w:rsid w:val="000A4BAD"/>
    <w:rsid w:val="000B49EB"/>
    <w:rsid w:val="000D1489"/>
    <w:rsid w:val="000D6279"/>
    <w:rsid w:val="000E1F10"/>
    <w:rsid w:val="000E5722"/>
    <w:rsid w:val="000F24F8"/>
    <w:rsid w:val="000F5ECA"/>
    <w:rsid w:val="00106C0B"/>
    <w:rsid w:val="00117B98"/>
    <w:rsid w:val="00124F75"/>
    <w:rsid w:val="001259B6"/>
    <w:rsid w:val="001816FE"/>
    <w:rsid w:val="00182EFA"/>
    <w:rsid w:val="00184B18"/>
    <w:rsid w:val="001933F6"/>
    <w:rsid w:val="001A001F"/>
    <w:rsid w:val="001C0F4B"/>
    <w:rsid w:val="001C1D23"/>
    <w:rsid w:val="001D1FC0"/>
    <w:rsid w:val="001D2F4F"/>
    <w:rsid w:val="001D5325"/>
    <w:rsid w:val="001E1650"/>
    <w:rsid w:val="001F1738"/>
    <w:rsid w:val="001F778E"/>
    <w:rsid w:val="002107A4"/>
    <w:rsid w:val="00224B87"/>
    <w:rsid w:val="00224E3F"/>
    <w:rsid w:val="00236412"/>
    <w:rsid w:val="00240A6A"/>
    <w:rsid w:val="002513FB"/>
    <w:rsid w:val="0025348C"/>
    <w:rsid w:val="0025509E"/>
    <w:rsid w:val="0025565D"/>
    <w:rsid w:val="00265957"/>
    <w:rsid w:val="00273B91"/>
    <w:rsid w:val="00284657"/>
    <w:rsid w:val="002857A0"/>
    <w:rsid w:val="00287929"/>
    <w:rsid w:val="002A3D88"/>
    <w:rsid w:val="002A7449"/>
    <w:rsid w:val="002C074C"/>
    <w:rsid w:val="002F051D"/>
    <w:rsid w:val="00304BDE"/>
    <w:rsid w:val="003145AE"/>
    <w:rsid w:val="00314D0D"/>
    <w:rsid w:val="00320A17"/>
    <w:rsid w:val="00322544"/>
    <w:rsid w:val="003256DB"/>
    <w:rsid w:val="00325D1B"/>
    <w:rsid w:val="003540DF"/>
    <w:rsid w:val="00365347"/>
    <w:rsid w:val="0036658E"/>
    <w:rsid w:val="003923F7"/>
    <w:rsid w:val="00394C9F"/>
    <w:rsid w:val="003C337D"/>
    <w:rsid w:val="003C5500"/>
    <w:rsid w:val="003D201C"/>
    <w:rsid w:val="003D599E"/>
    <w:rsid w:val="003E2085"/>
    <w:rsid w:val="003E2E52"/>
    <w:rsid w:val="003E2EB0"/>
    <w:rsid w:val="003F7735"/>
    <w:rsid w:val="00406548"/>
    <w:rsid w:val="00406C77"/>
    <w:rsid w:val="0041188A"/>
    <w:rsid w:val="004209BA"/>
    <w:rsid w:val="0043521C"/>
    <w:rsid w:val="004529B5"/>
    <w:rsid w:val="004546C2"/>
    <w:rsid w:val="00460499"/>
    <w:rsid w:val="004604A9"/>
    <w:rsid w:val="00464C5B"/>
    <w:rsid w:val="00470232"/>
    <w:rsid w:val="00475776"/>
    <w:rsid w:val="004840F9"/>
    <w:rsid w:val="00484358"/>
    <w:rsid w:val="00495493"/>
    <w:rsid w:val="004971AB"/>
    <w:rsid w:val="004979E2"/>
    <w:rsid w:val="004A62A8"/>
    <w:rsid w:val="004B3574"/>
    <w:rsid w:val="004B4563"/>
    <w:rsid w:val="004C0032"/>
    <w:rsid w:val="004C0284"/>
    <w:rsid w:val="004C5E42"/>
    <w:rsid w:val="004D5A8D"/>
    <w:rsid w:val="00513C17"/>
    <w:rsid w:val="00523319"/>
    <w:rsid w:val="00530200"/>
    <w:rsid w:val="0053139E"/>
    <w:rsid w:val="005434A5"/>
    <w:rsid w:val="0054797E"/>
    <w:rsid w:val="00556F97"/>
    <w:rsid w:val="00563770"/>
    <w:rsid w:val="005657F6"/>
    <w:rsid w:val="005731CE"/>
    <w:rsid w:val="0058455E"/>
    <w:rsid w:val="00597FA9"/>
    <w:rsid w:val="005A6469"/>
    <w:rsid w:val="005D58BC"/>
    <w:rsid w:val="005E466E"/>
    <w:rsid w:val="005F1FE5"/>
    <w:rsid w:val="005F38C6"/>
    <w:rsid w:val="0061107D"/>
    <w:rsid w:val="00622CD9"/>
    <w:rsid w:val="00624D1D"/>
    <w:rsid w:val="00625964"/>
    <w:rsid w:val="00632864"/>
    <w:rsid w:val="00632DA9"/>
    <w:rsid w:val="006579DE"/>
    <w:rsid w:val="00663900"/>
    <w:rsid w:val="00667100"/>
    <w:rsid w:val="00693553"/>
    <w:rsid w:val="00693D0E"/>
    <w:rsid w:val="0069732C"/>
    <w:rsid w:val="006A54A6"/>
    <w:rsid w:val="006C4580"/>
    <w:rsid w:val="006C6A3F"/>
    <w:rsid w:val="006E038A"/>
    <w:rsid w:val="006F07A7"/>
    <w:rsid w:val="006F1EB4"/>
    <w:rsid w:val="006F71FE"/>
    <w:rsid w:val="0070249F"/>
    <w:rsid w:val="00704BB1"/>
    <w:rsid w:val="00705176"/>
    <w:rsid w:val="00706652"/>
    <w:rsid w:val="00720DF8"/>
    <w:rsid w:val="007309BA"/>
    <w:rsid w:val="00746A40"/>
    <w:rsid w:val="0075541D"/>
    <w:rsid w:val="00762758"/>
    <w:rsid w:val="00772032"/>
    <w:rsid w:val="007723D2"/>
    <w:rsid w:val="007865C5"/>
    <w:rsid w:val="0079273D"/>
    <w:rsid w:val="007A7A41"/>
    <w:rsid w:val="007B4853"/>
    <w:rsid w:val="007C40E0"/>
    <w:rsid w:val="007D4F55"/>
    <w:rsid w:val="007E18C3"/>
    <w:rsid w:val="007E755F"/>
    <w:rsid w:val="007F09B4"/>
    <w:rsid w:val="007F1BFC"/>
    <w:rsid w:val="008115B5"/>
    <w:rsid w:val="00814E02"/>
    <w:rsid w:val="00822571"/>
    <w:rsid w:val="008415EA"/>
    <w:rsid w:val="00846A3C"/>
    <w:rsid w:val="00854885"/>
    <w:rsid w:val="008569FF"/>
    <w:rsid w:val="00862906"/>
    <w:rsid w:val="00873092"/>
    <w:rsid w:val="00880089"/>
    <w:rsid w:val="00887DA8"/>
    <w:rsid w:val="00887E26"/>
    <w:rsid w:val="008910BC"/>
    <w:rsid w:val="008A2D07"/>
    <w:rsid w:val="008C02B3"/>
    <w:rsid w:val="008C0D29"/>
    <w:rsid w:val="008D480A"/>
    <w:rsid w:val="008D65E8"/>
    <w:rsid w:val="008D6EAB"/>
    <w:rsid w:val="008E7797"/>
    <w:rsid w:val="008F2D14"/>
    <w:rsid w:val="009158BD"/>
    <w:rsid w:val="0092677B"/>
    <w:rsid w:val="00934ECE"/>
    <w:rsid w:val="009458AF"/>
    <w:rsid w:val="00961C1F"/>
    <w:rsid w:val="00973E86"/>
    <w:rsid w:val="00976121"/>
    <w:rsid w:val="0099452E"/>
    <w:rsid w:val="009955A3"/>
    <w:rsid w:val="009A0650"/>
    <w:rsid w:val="009A0FCD"/>
    <w:rsid w:val="009A387A"/>
    <w:rsid w:val="009B02F4"/>
    <w:rsid w:val="009C1541"/>
    <w:rsid w:val="009C1A4B"/>
    <w:rsid w:val="009D76C1"/>
    <w:rsid w:val="009F2E89"/>
    <w:rsid w:val="009F3F55"/>
    <w:rsid w:val="00A031AF"/>
    <w:rsid w:val="00A3794B"/>
    <w:rsid w:val="00A56587"/>
    <w:rsid w:val="00A869B0"/>
    <w:rsid w:val="00A9649C"/>
    <w:rsid w:val="00AA088E"/>
    <w:rsid w:val="00AB0CF9"/>
    <w:rsid w:val="00AD75CD"/>
    <w:rsid w:val="00AD7EE0"/>
    <w:rsid w:val="00AE568F"/>
    <w:rsid w:val="00AE6252"/>
    <w:rsid w:val="00AF2FE2"/>
    <w:rsid w:val="00AF3FE2"/>
    <w:rsid w:val="00B25A40"/>
    <w:rsid w:val="00B30DC6"/>
    <w:rsid w:val="00B40DA4"/>
    <w:rsid w:val="00B41756"/>
    <w:rsid w:val="00B45522"/>
    <w:rsid w:val="00B47C9E"/>
    <w:rsid w:val="00B64C02"/>
    <w:rsid w:val="00B667A5"/>
    <w:rsid w:val="00B720A7"/>
    <w:rsid w:val="00B76A45"/>
    <w:rsid w:val="00B77410"/>
    <w:rsid w:val="00B8286D"/>
    <w:rsid w:val="00B94CB4"/>
    <w:rsid w:val="00BB2552"/>
    <w:rsid w:val="00BC08CE"/>
    <w:rsid w:val="00BC1907"/>
    <w:rsid w:val="00BD304F"/>
    <w:rsid w:val="00BE2E5A"/>
    <w:rsid w:val="00BF7A90"/>
    <w:rsid w:val="00BF7BA7"/>
    <w:rsid w:val="00C07068"/>
    <w:rsid w:val="00C2563D"/>
    <w:rsid w:val="00C302E4"/>
    <w:rsid w:val="00C35300"/>
    <w:rsid w:val="00C362B7"/>
    <w:rsid w:val="00C578FA"/>
    <w:rsid w:val="00C62C70"/>
    <w:rsid w:val="00C7384F"/>
    <w:rsid w:val="00C92D0E"/>
    <w:rsid w:val="00C967A6"/>
    <w:rsid w:val="00CC7AE0"/>
    <w:rsid w:val="00CE0A2A"/>
    <w:rsid w:val="00CF38B9"/>
    <w:rsid w:val="00D06491"/>
    <w:rsid w:val="00D1502F"/>
    <w:rsid w:val="00D24375"/>
    <w:rsid w:val="00D3613F"/>
    <w:rsid w:val="00D3758B"/>
    <w:rsid w:val="00D37A8E"/>
    <w:rsid w:val="00D50EDB"/>
    <w:rsid w:val="00D5517A"/>
    <w:rsid w:val="00D75FDC"/>
    <w:rsid w:val="00D834B1"/>
    <w:rsid w:val="00D84F10"/>
    <w:rsid w:val="00D9733A"/>
    <w:rsid w:val="00DA1AF9"/>
    <w:rsid w:val="00DB443A"/>
    <w:rsid w:val="00DC4BA0"/>
    <w:rsid w:val="00DD3062"/>
    <w:rsid w:val="00DD362F"/>
    <w:rsid w:val="00E04973"/>
    <w:rsid w:val="00E137E8"/>
    <w:rsid w:val="00E148C0"/>
    <w:rsid w:val="00E3319E"/>
    <w:rsid w:val="00E36CFD"/>
    <w:rsid w:val="00E37DA0"/>
    <w:rsid w:val="00E63F4F"/>
    <w:rsid w:val="00E71D38"/>
    <w:rsid w:val="00E7511E"/>
    <w:rsid w:val="00E94267"/>
    <w:rsid w:val="00EA27C0"/>
    <w:rsid w:val="00EA53E0"/>
    <w:rsid w:val="00EB0165"/>
    <w:rsid w:val="00EC45C2"/>
    <w:rsid w:val="00EC5CEC"/>
    <w:rsid w:val="00ED198B"/>
    <w:rsid w:val="00EE56B2"/>
    <w:rsid w:val="00EF74A2"/>
    <w:rsid w:val="00F20C60"/>
    <w:rsid w:val="00F53884"/>
    <w:rsid w:val="00F5624C"/>
    <w:rsid w:val="00F61604"/>
    <w:rsid w:val="00F73DEC"/>
    <w:rsid w:val="00F7542F"/>
    <w:rsid w:val="00F817D6"/>
    <w:rsid w:val="00F82B39"/>
    <w:rsid w:val="00F85014"/>
    <w:rsid w:val="00F93ED9"/>
    <w:rsid w:val="00FB2132"/>
    <w:rsid w:val="00FB4181"/>
    <w:rsid w:val="00FB4BCC"/>
    <w:rsid w:val="00FE7364"/>
    <w:rsid w:val="00FF1161"/>
    <w:rsid w:val="00FF1E01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30237"/>
  <w15:docId w15:val="{4B9ED0B8-4F61-4F29-8916-3C89E738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2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0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01C"/>
  </w:style>
  <w:style w:type="paragraph" w:styleId="a5">
    <w:name w:val="footer"/>
    <w:basedOn w:val="a"/>
    <w:link w:val="a6"/>
    <w:uiPriority w:val="99"/>
    <w:unhideWhenUsed/>
    <w:rsid w:val="003D20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201C"/>
  </w:style>
  <w:style w:type="paragraph" w:styleId="a7">
    <w:name w:val="Balloon Text"/>
    <w:basedOn w:val="a"/>
    <w:link w:val="a8"/>
    <w:uiPriority w:val="99"/>
    <w:semiHidden/>
    <w:unhideWhenUsed/>
    <w:rsid w:val="00366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58E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5541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148C0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6A54A6"/>
    <w:pPr>
      <w:widowControl w:val="0"/>
    </w:pPr>
    <w:rPr>
      <w:rFonts w:eastAsia="Times New Roman"/>
      <w:sz w:val="26"/>
      <w:szCs w:val="26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6A54A6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d">
    <w:name w:val="Normal (Web)"/>
    <w:basedOn w:val="a"/>
    <w:uiPriority w:val="99"/>
    <w:semiHidden/>
    <w:unhideWhenUsed/>
    <w:rsid w:val="007309BA"/>
    <w:pPr>
      <w:spacing w:before="100" w:beforeAutospacing="1" w:after="100" w:afterAutospacing="1"/>
    </w:pPr>
    <w:rPr>
      <w:rFonts w:eastAsia="Times New Roman"/>
    </w:rPr>
  </w:style>
  <w:style w:type="character" w:styleId="ae">
    <w:name w:val="FollowedHyperlink"/>
    <w:basedOn w:val="a0"/>
    <w:uiPriority w:val="99"/>
    <w:semiHidden/>
    <w:unhideWhenUsed/>
    <w:rsid w:val="00C578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2/11/01/v-strategiiu-razvitiia-stroitelnoj-otrasli-prosiat-vkliuchit-mery-podderzhki-tszh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tters.kremlin.ru/letters/se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D04A3B-012F-47CD-9455-DE1F4AB1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Панабердиев Игорь</dc:creator>
  <cp:keywords/>
  <dc:description/>
  <cp:lastModifiedBy>Никита Чулочников</cp:lastModifiedBy>
  <cp:revision>3</cp:revision>
  <cp:lastPrinted>2022-11-03T14:23:00Z</cp:lastPrinted>
  <dcterms:created xsi:type="dcterms:W3CDTF">2022-11-08T13:11:00Z</dcterms:created>
  <dcterms:modified xsi:type="dcterms:W3CDTF">2022-11-08T13:12:00Z</dcterms:modified>
</cp:coreProperties>
</file>