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34154">
      <w:pPr>
        <w:pStyle w:val="1"/>
      </w:pPr>
      <w:r>
        <w:fldChar w:fldCharType="begin"/>
      </w:r>
      <w:r>
        <w:instrText>HYPERLINK "http://internet.garant.ru/document/redirect/72140090/0"</w:instrText>
      </w:r>
      <w:r>
        <w:fldChar w:fldCharType="separate"/>
      </w:r>
      <w:r>
        <w:rPr>
          <w:rStyle w:val="a4"/>
          <w:b w:val="0"/>
          <w:bCs w:val="0"/>
        </w:rPr>
        <w:t>Определение Верховного Суда РФ от 25 декабря 2018 г</w:t>
      </w:r>
      <w:r>
        <w:rPr>
          <w:rStyle w:val="a4"/>
          <w:b w:val="0"/>
          <w:bCs w:val="0"/>
        </w:rPr>
        <w:t>. N 301-КГ18-22044 по делу N А43-38632/2017 Об отказе в передаче жалобы в Судебную коллегию Верховного Суда Российской Федерации</w:t>
      </w:r>
      <w:r>
        <w:fldChar w:fldCharType="end"/>
      </w:r>
    </w:p>
    <w:p w:rsidR="00000000" w:rsidRDefault="00834154"/>
    <w:p w:rsidR="00000000" w:rsidRDefault="00834154">
      <w:r>
        <w:t>Судья Верховного Суда Российской Федерации Антонова М.К.,</w:t>
      </w:r>
    </w:p>
    <w:p w:rsidR="00000000" w:rsidRDefault="00834154">
      <w:r>
        <w:t xml:space="preserve">изучив кассационную жалобу Государственной жилищной инспекции Нижегородской области на </w:t>
      </w:r>
      <w:hyperlink r:id="rId8" w:history="1">
        <w:r>
          <w:rPr>
            <w:rStyle w:val="a4"/>
          </w:rPr>
          <w:t>решение</w:t>
        </w:r>
      </w:hyperlink>
      <w:r>
        <w:t xml:space="preserve"> Арбитражного суда Нижегородской области от 07.02.2018,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Первого арбитражного апелляционного суда от 02.07.2018 и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Арбитражного суда Волго-Вятского округа от 27.09.2018 по делу N А43-38</w:t>
      </w:r>
      <w:r>
        <w:t>632/2017</w:t>
      </w:r>
    </w:p>
    <w:p w:rsidR="00000000" w:rsidRDefault="00834154">
      <w:r>
        <w:t>по заявлению открытого акционерного общества "Домоуправляющая компания Нижегородского района" (далее - общество, управляющая компания) о признании недействительным предписания Государственной жилищной инспекции Нижегородской области (далее - инспе</w:t>
      </w:r>
      <w:r>
        <w:t>кция) от 06.10.2017 N 515-04-1692-17 в части пункта 14,</w:t>
      </w:r>
    </w:p>
    <w:p w:rsidR="00000000" w:rsidRDefault="00834154">
      <w:r>
        <w:t>при участии в деле в качестве третьего лица, не заявляющего самостоятельных требований относительно предмета спора: администрации Нижегородского района города Нижнего Новгорода, установил:</w:t>
      </w:r>
    </w:p>
    <w:p w:rsidR="00000000" w:rsidRDefault="00834154">
      <w:hyperlink r:id="rId11" w:history="1">
        <w:r>
          <w:rPr>
            <w:rStyle w:val="a4"/>
          </w:rPr>
          <w:t>решением</w:t>
        </w:r>
      </w:hyperlink>
      <w:r>
        <w:t xml:space="preserve"> Арбитражного суда Нижегородской области от 07.02.2018, оставленным без изменения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Первого арбитражного апе</w:t>
      </w:r>
      <w:r>
        <w:t xml:space="preserve">лляционного суда от 02.07.2018 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Арбитражного суда Волго-Вятского округа от 27.09.2018, заявленное требование удовлетворено.</w:t>
      </w:r>
    </w:p>
    <w:p w:rsidR="00000000" w:rsidRDefault="00834154">
      <w:r>
        <w:t>В кассационной жалобе, поданной в Верховный Суд</w:t>
      </w:r>
      <w:r>
        <w:t xml:space="preserve"> Российской Федерации, инспекция, ссылаясь на существенное нарушение норм права, просит отменить судебные акты и отказать в удовлетворении требования.</w:t>
      </w:r>
    </w:p>
    <w:p w:rsidR="00000000" w:rsidRDefault="00834154">
      <w:r>
        <w:t xml:space="preserve">Согласно </w:t>
      </w:r>
      <w:hyperlink r:id="rId14" w:history="1">
        <w:r>
          <w:rPr>
            <w:rStyle w:val="a4"/>
          </w:rPr>
          <w:t>пункту 1 части 7 статьи 2</w:t>
        </w:r>
        <w:r>
          <w:rPr>
            <w:rStyle w:val="a4"/>
          </w:rPr>
          <w:t>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</w:t>
      </w:r>
      <w:r>
        <w:t>бной коллегии Верховного Суда Российской Федерации, если изложенные в кассационной жалобе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</w:t>
      </w:r>
      <w:r>
        <w:t>ием для пересмотра судебных актов в кассационном порядке, а также если указанные доводы не находят подтверждения в материалах дела.</w:t>
      </w:r>
    </w:p>
    <w:p w:rsidR="00000000" w:rsidRDefault="00834154">
      <w:r>
        <w:t>При изучении доводов кассационной жалобы и принятых по делу судебных актов не установлено оснований, по которым жалоба может</w:t>
      </w:r>
      <w:r>
        <w:t xml:space="preserve"> быть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000000" w:rsidRDefault="00834154">
      <w:r>
        <w:t>Как усматривается из судебных актов, пунктом 14 предписания инспекции на общество возложена обязанность произвести собствен</w:t>
      </w:r>
      <w:r>
        <w:t xml:space="preserve">никам помещений в многоквартирных домах перерасчет платы за жилое помещение без учета </w:t>
      </w:r>
      <w:hyperlink r:id="rId15" w:history="1">
        <w:r>
          <w:rPr>
            <w:rStyle w:val="a4"/>
          </w:rPr>
          <w:t>индекса потребительских цен</w:t>
        </w:r>
      </w:hyperlink>
      <w:r>
        <w:t xml:space="preserve"> согласно принятого собственниками размера платы за жилое помещение и прекра</w:t>
      </w:r>
      <w:r>
        <w:t>тить дальнейшее начисление платы с применением индекса потребительских цен.</w:t>
      </w:r>
    </w:p>
    <w:p w:rsidR="00000000" w:rsidRDefault="00834154">
      <w:r>
        <w:t xml:space="preserve">Признавая предписание инспекции в указанной части незаконным, суды, оценив представленные в материалы дела доказательства, руководствуясь положениями </w:t>
      </w:r>
      <w:hyperlink r:id="rId16" w:history="1">
        <w:r>
          <w:rPr>
            <w:rStyle w:val="a4"/>
          </w:rPr>
          <w:t>статей 39</w:t>
        </w:r>
      </w:hyperlink>
      <w:r>
        <w:t xml:space="preserve">, </w:t>
      </w:r>
      <w:hyperlink r:id="rId17" w:history="1">
        <w:r>
          <w:rPr>
            <w:rStyle w:val="a4"/>
          </w:rPr>
          <w:t>154</w:t>
        </w:r>
      </w:hyperlink>
      <w:r>
        <w:t xml:space="preserve">, </w:t>
      </w:r>
      <w:hyperlink r:id="rId18" w:history="1">
        <w:r>
          <w:rPr>
            <w:rStyle w:val="a4"/>
          </w:rPr>
          <w:t>156</w:t>
        </w:r>
      </w:hyperlink>
      <w:r>
        <w:t xml:space="preserve">, </w:t>
      </w:r>
      <w:hyperlink r:id="rId19" w:history="1">
        <w:r>
          <w:rPr>
            <w:rStyle w:val="a4"/>
          </w:rPr>
          <w:t>162</w:t>
        </w:r>
      </w:hyperlink>
      <w:r>
        <w:t xml:space="preserve"> Жилищного кодекса Российской Федерации, </w:t>
      </w:r>
      <w:hyperlink r:id="rId20" w:history="1">
        <w:r>
          <w:rPr>
            <w:rStyle w:val="a4"/>
          </w:rPr>
          <w:t>статьи 249</w:t>
        </w:r>
      </w:hyperlink>
      <w:r>
        <w:t xml:space="preserve"> Гражданского кодекса Российской Федерации, </w:t>
      </w:r>
      <w:hyperlink r:id="rId21" w:history="1">
        <w:r>
          <w:rPr>
            <w:rStyle w:val="a4"/>
          </w:rPr>
          <w:t>Правилами</w:t>
        </w:r>
      </w:hyperlink>
      <w:r>
        <w:t xml:space="preserve"> содержания общего имущества в многоквартирном доме, утвержденными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13.08.2006 N 491, пришли к выводу, что увеличение общес</w:t>
      </w:r>
      <w:r>
        <w:t>твом размера платы за содержание и ремонт на основании договоров управления при отсутствии решения общего собрания собственников помещений об изменении такой платы в рассматриваемом случае не нарушает требований действующего законодательства.</w:t>
      </w:r>
    </w:p>
    <w:p w:rsidR="00000000" w:rsidRDefault="00834154">
      <w:r>
        <w:t>Судебные инст</w:t>
      </w:r>
      <w:r>
        <w:t xml:space="preserve">анции исходили из того, что решения собственников помещений многоквартирных домов, оформленные соответствующими протоколами, и заключенные договоры </w:t>
      </w:r>
      <w:r>
        <w:lastRenderedPageBreak/>
        <w:t>управления предусматривают возможность управляющей компании ежегодно индексировать размер платы за содержани</w:t>
      </w:r>
      <w:r>
        <w:t xml:space="preserve">е и ремонт жилого помещения на </w:t>
      </w:r>
      <w:hyperlink r:id="rId23" w:history="1">
        <w:r>
          <w:rPr>
            <w:rStyle w:val="a4"/>
          </w:rPr>
          <w:t>индекс потребительских цен</w:t>
        </w:r>
      </w:hyperlink>
      <w:r>
        <w:t xml:space="preserve"> в Российской Федерации на жилищно-коммунальные услуги на октябрь с начала отчетного (текущего) года в процентах к соответствующему </w:t>
      </w:r>
      <w:r>
        <w:t>периоду предыдущего года, определенный и официально опубликованный в порядке, установленном действующим законодательством. Установление размера платы в таком порядке не требует принятия собственниками дополнительного решения по данному вопросу.</w:t>
      </w:r>
    </w:p>
    <w:p w:rsidR="00000000" w:rsidRDefault="00834154">
      <w:r>
        <w:t>Таким образ</w:t>
      </w:r>
      <w:r>
        <w:t xml:space="preserve">ом, собственники фактически определили порядок дальнейшего изменения (увеличения) платы за содержание и ремонт жилого помещения в многоквартирном доме с учетом ежегодной индексации на </w:t>
      </w:r>
      <w:hyperlink r:id="rId24" w:history="1">
        <w:r>
          <w:rPr>
            <w:rStyle w:val="a4"/>
          </w:rPr>
          <w:t>индекс п</w:t>
        </w:r>
        <w:r>
          <w:rPr>
            <w:rStyle w:val="a4"/>
          </w:rPr>
          <w:t>отребительских цен</w:t>
        </w:r>
      </w:hyperlink>
      <w:r>
        <w:t xml:space="preserve"> в Российской Федерации на жилищно-коммунальные услуги в случае отсутствия решения собственников помещений об утверждении размера платы за содержание жилых помещений многоквартирного дома.</w:t>
      </w:r>
    </w:p>
    <w:p w:rsidR="00000000" w:rsidRDefault="00834154">
      <w:r>
        <w:t xml:space="preserve">Вместе с тем судами отмечено, что данные об </w:t>
      </w:r>
      <w:hyperlink r:id="rId25" w:history="1">
        <w:r>
          <w:rPr>
            <w:rStyle w:val="a4"/>
          </w:rPr>
          <w:t>индексе потребительских цен</w:t>
        </w:r>
      </w:hyperlink>
      <w:r>
        <w:t xml:space="preserve"> в Российской Федерации на жилищно-коммунальные услуги, на который управляющая компания увеличивала размер платы за содержание и ремонт, публикуются в общем доступе</w:t>
      </w:r>
      <w:r>
        <w:t xml:space="preserve"> на </w:t>
      </w:r>
      <w:hyperlink r:id="rId26" w:history="1">
        <w:r>
          <w:rPr>
            <w:rStyle w:val="a4"/>
          </w:rPr>
          <w:t>официальном сайте</w:t>
        </w:r>
      </w:hyperlink>
      <w:r>
        <w:t xml:space="preserve"> Росстата. При этом каждый собственник помещений в многоквартирных домах имеет возможность самостоятельно проверить размер платы за содержание и ремонт общего имущест</w:t>
      </w:r>
      <w:r>
        <w:t>ва многоквартирного дома с учетом процента темпа роста инфляции.</w:t>
      </w:r>
    </w:p>
    <w:p w:rsidR="00000000" w:rsidRDefault="00834154">
      <w:r>
        <w:t>Доводы, изложенные в кассационной жалобе, получили надлежащую правовую оценку судов, выражают несогласие с их выводами ввиду иного толкования инспекцией положений законодательства к установле</w:t>
      </w:r>
      <w:r>
        <w:t>нным фактическим обстоятельствам дела.</w:t>
      </w:r>
    </w:p>
    <w:p w:rsidR="00000000" w:rsidRDefault="00834154">
      <w:r>
        <w:t>Приведенные доводы жалобы не свидетельствуют о допущенной при рассмотрении дела судебной ошибке, не подтверждают существенных нарушений судами норм материального права и норм процессуального права, повлиявших на исход</w:t>
      </w:r>
      <w:r>
        <w:t xml:space="preserve"> дела, и не могут служить основанием для отмены судебных актов в кассационном порядке.</w:t>
      </w:r>
    </w:p>
    <w:p w:rsidR="00000000" w:rsidRDefault="00834154">
      <w:bookmarkStart w:id="1" w:name="sub_1111"/>
      <w:r>
        <w:t xml:space="preserve">Руководствуясь </w:t>
      </w:r>
      <w:hyperlink r:id="rId27" w:history="1">
        <w:r>
          <w:rPr>
            <w:rStyle w:val="a4"/>
          </w:rPr>
          <w:t>статьями 291.6</w:t>
        </w:r>
      </w:hyperlink>
      <w:r>
        <w:t xml:space="preserve"> и </w:t>
      </w:r>
      <w:hyperlink r:id="rId28" w:history="1">
        <w:r>
          <w:rPr>
            <w:rStyle w:val="a4"/>
          </w:rPr>
          <w:t>291.8</w:t>
        </w:r>
      </w:hyperlink>
      <w:r>
        <w:t xml:space="preserve"> Арбитражного процессуального кодекса Российской Федерации, определил:</w:t>
      </w:r>
    </w:p>
    <w:bookmarkEnd w:id="1"/>
    <w:p w:rsidR="00000000" w:rsidRDefault="00834154">
      <w:r>
        <w:t>отказать Государственной жилищной инспекции Нижегородской области в передаче кассационной жалобы для рассмотрения в судебном заседании Судебной коллегии по э</w:t>
      </w:r>
      <w:r>
        <w:t>кономическим спорам Верховного Суда Российской Федерации.</w:t>
      </w:r>
    </w:p>
    <w:p w:rsidR="00000000" w:rsidRDefault="008341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34154">
            <w:pPr>
              <w:pStyle w:val="a6"/>
            </w:pPr>
            <w:r>
              <w:t>Судья Верховного Суда Российской Федерации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34154">
            <w:pPr>
              <w:pStyle w:val="a5"/>
              <w:jc w:val="right"/>
            </w:pPr>
            <w:r>
              <w:t>М.К. Антонова</w:t>
            </w:r>
          </w:p>
        </w:tc>
      </w:tr>
    </w:tbl>
    <w:p w:rsidR="00000000" w:rsidRDefault="00834154"/>
    <w:p w:rsidR="00834154" w:rsidRDefault="00834154"/>
    <w:sectPr w:rsidR="00834154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54" w:rsidRDefault="00834154">
      <w:r>
        <w:separator/>
      </w:r>
    </w:p>
  </w:endnote>
  <w:endnote w:type="continuationSeparator" w:id="0">
    <w:p w:rsidR="00834154" w:rsidRDefault="008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341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41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41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2E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2E4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12E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2E4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54" w:rsidRDefault="00834154">
      <w:r>
        <w:separator/>
      </w:r>
    </w:p>
  </w:footnote>
  <w:footnote w:type="continuationSeparator" w:id="0">
    <w:p w:rsidR="00834154" w:rsidRDefault="0083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41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Определение Верховного Суда РФ от 25 декабря 2018 г. N 301-КГ18-22044 по делу N А43-38632/2017 Об отказе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0"/>
    <w:rsid w:val="00834154"/>
    <w:rsid w:val="00A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4420538/0" TargetMode="External"/><Relationship Id="rId13" Type="http://schemas.openxmlformats.org/officeDocument/2006/relationships/hyperlink" Target="http://internet.garant.ru/document/redirect/39678633/0" TargetMode="External"/><Relationship Id="rId18" Type="http://schemas.openxmlformats.org/officeDocument/2006/relationships/hyperlink" Target="http://internet.garant.ru/document/redirect/12138291/156" TargetMode="External"/><Relationship Id="rId26" Type="http://schemas.openxmlformats.org/officeDocument/2006/relationships/hyperlink" Target="http://internet.garant.ru/document/redirect/990941/3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48944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62627580/0" TargetMode="External"/><Relationship Id="rId17" Type="http://schemas.openxmlformats.org/officeDocument/2006/relationships/hyperlink" Target="http://internet.garant.ru/document/redirect/12138291/154" TargetMode="External"/><Relationship Id="rId25" Type="http://schemas.openxmlformats.org/officeDocument/2006/relationships/hyperlink" Target="http://internet.garant.ru/document/redirect/1499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39" TargetMode="External"/><Relationship Id="rId20" Type="http://schemas.openxmlformats.org/officeDocument/2006/relationships/hyperlink" Target="http://internet.garant.ru/document/redirect/10164072/24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94420538/0" TargetMode="External"/><Relationship Id="rId24" Type="http://schemas.openxmlformats.org/officeDocument/2006/relationships/hyperlink" Target="http://internet.garant.ru/document/redirect/149900/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49900/0" TargetMode="External"/><Relationship Id="rId23" Type="http://schemas.openxmlformats.org/officeDocument/2006/relationships/hyperlink" Target="http://internet.garant.ru/document/redirect/149900/0" TargetMode="External"/><Relationship Id="rId28" Type="http://schemas.openxmlformats.org/officeDocument/2006/relationships/hyperlink" Target="http://internet.garant.ru/document/redirect/12127526/2918" TargetMode="External"/><Relationship Id="rId10" Type="http://schemas.openxmlformats.org/officeDocument/2006/relationships/hyperlink" Target="http://internet.garant.ru/document/redirect/39678633/0" TargetMode="External"/><Relationship Id="rId19" Type="http://schemas.openxmlformats.org/officeDocument/2006/relationships/hyperlink" Target="http://internet.garant.ru/document/redirect/12138291/16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62627580/0" TargetMode="External"/><Relationship Id="rId14" Type="http://schemas.openxmlformats.org/officeDocument/2006/relationships/hyperlink" Target="http://internet.garant.ru/document/redirect/12127526/291671" TargetMode="External"/><Relationship Id="rId22" Type="http://schemas.openxmlformats.org/officeDocument/2006/relationships/hyperlink" Target="http://internet.garant.ru/document/redirect/12148944/0" TargetMode="External"/><Relationship Id="rId27" Type="http://schemas.openxmlformats.org/officeDocument/2006/relationships/hyperlink" Target="http://internet.garant.ru/document/redirect/12127526/291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2022-03-15T08:32:00Z</dcterms:created>
  <dcterms:modified xsi:type="dcterms:W3CDTF">2022-03-15T08:32:00Z</dcterms:modified>
</cp:coreProperties>
</file>